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E49" w:rsidRDefault="00FA085F" w:rsidP="00FA085F">
      <w:pPr>
        <w:pStyle w:val="Heading2"/>
      </w:pPr>
      <w:r>
        <w:t>Formule utile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300"/>
      </w:tblGrid>
      <w:tr w:rsidR="00B60AA1" w:rsidTr="005F3546">
        <w:tc>
          <w:tcPr>
            <w:tcW w:w="2943" w:type="dxa"/>
          </w:tcPr>
          <w:p w:rsidR="00B60AA1" w:rsidRDefault="00B60AA1" w:rsidP="005F3546">
            <w:r>
              <w:rPr>
                <w:noProof/>
              </w:rPr>
              <w:drawing>
                <wp:inline distT="0" distB="0" distL="0" distR="0" wp14:anchorId="38239802" wp14:editId="488B648F">
                  <wp:extent cx="1571748" cy="1600244"/>
                  <wp:effectExtent l="0" t="0" r="9525" b="0"/>
                  <wp:docPr id="762884" name="Picture 4" descr="sedr42021_132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884" name="Picture 4" descr="sedr42021_1329b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664"/>
                          <a:stretch/>
                        </pic:blipFill>
                        <pic:spPr bwMode="auto">
                          <a:xfrm>
                            <a:off x="0" y="0"/>
                            <a:ext cx="1577956" cy="1606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vMerge w:val="restart"/>
          </w:tcPr>
          <w:p w:rsidR="00B60AA1" w:rsidRDefault="00B60AA1" w:rsidP="005F3546">
            <w:pPr>
              <w:rPr>
                <w:rFonts w:eastAsiaTheme="minorEastAsia"/>
              </w:rPr>
            </w:pPr>
            <w:r>
              <w:t xml:space="preserve">Timpii de încărcare și de descărcăre ai condensatorului C_1 depind de cele două praguri: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TL</m:t>
                  </m:r>
                </m:sub>
              </m:sSub>
            </m:oMath>
            <w:r>
              <w:t xml:space="preserve"> și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TH</m:t>
                  </m:r>
                </m:sub>
              </m:sSub>
            </m:oMath>
            <w:r>
              <w:rPr>
                <w:rFonts w:eastAsiaTheme="minorEastAsia"/>
              </w:rPr>
              <w:t xml:space="preserve">. Din construcţie se asigură condiţia ca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TL</m:t>
                  </m:r>
                </m:sub>
              </m:sSub>
            </m:oMath>
            <w:r>
              <w:rPr>
                <w:rFonts w:eastAsiaTheme="minorEastAsia"/>
              </w:rPr>
              <w:t xml:space="preserve"> să fie egal cu jumătate din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TH</m:t>
                  </m:r>
                </m:sub>
              </m:sSub>
            </m:oMath>
            <w:r>
              <w:rPr>
                <w:rFonts w:eastAsiaTheme="minorEastAsia"/>
              </w:rPr>
              <w:t xml:space="preserve">, adică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TL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TH</m:t>
                  </m:r>
                </m:sub>
              </m:sSub>
              <m:r>
                <w:rPr>
                  <w:rFonts w:ascii="Cambria Math" w:hAnsi="Cambria Math"/>
                </w:rPr>
                <m:t>/2</m:t>
              </m:r>
            </m:oMath>
            <w:r>
              <w:rPr>
                <w:rFonts w:eastAsiaTheme="minorEastAsia"/>
              </w:rPr>
              <w:t>.</w:t>
            </w:r>
          </w:p>
          <w:p w:rsidR="00B60AA1" w:rsidRDefault="00B60AA1" w:rsidP="005F3546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Vezi divizorul format din rezistenţe de 5k</w:t>
            </w:r>
            <w:r>
              <w:rPr>
                <w:rFonts w:ascii="Cambria Math" w:eastAsiaTheme="minorEastAsia" w:hAnsi="Cambria Math"/>
              </w:rPr>
              <w:t>Ω</w:t>
            </w:r>
            <w:r>
              <w:rPr>
                <w:rFonts w:eastAsiaTheme="minorEastAsia"/>
              </w:rPr>
              <w:t xml:space="preserve"> din figura de mai jos:</w:t>
            </w:r>
          </w:p>
          <w:p w:rsidR="00B60AA1" w:rsidRDefault="00B60AA1" w:rsidP="00B60AA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9DA801" wp14:editId="0942F0FA">
                  <wp:extent cx="1661688" cy="1332448"/>
                  <wp:effectExtent l="0" t="0" r="0" b="1270"/>
                  <wp:docPr id="4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265" cy="133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0AA1" w:rsidRPr="00B60AA1" w:rsidRDefault="00B60AA1" w:rsidP="00B60AA1">
            <w:pPr>
              <w:rPr>
                <w:rFonts w:eastAsiaTheme="minorEastAsia"/>
              </w:rPr>
            </w:pPr>
            <w:r>
              <w:t>Dacă intrarea de control a pragului de sus</w:t>
            </w:r>
            <w:r>
              <w:rPr>
                <w:rFonts w:eastAsiaTheme="minorEastAsia"/>
              </w:rPr>
              <w:t xml:space="preserve"> </w:t>
            </w:r>
            <w:r>
              <w:t xml:space="preserve">(Control Voltage – pin 5) este lăsată în aer, atunci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TH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cc</m:t>
                  </m:r>
                </m:sub>
              </m:sSub>
            </m:oMath>
            <w:r>
              <w:rPr>
                <w:rFonts w:eastAsiaTheme="minorEastAsia"/>
              </w:rPr>
              <w:t>.</w:t>
            </w:r>
          </w:p>
          <w:p w:rsidR="00B60AA1" w:rsidRDefault="00B60AA1" w:rsidP="00B60AA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Dacă la intrarea de control este plasată o sursă de tensiune de continuă externă programată la o valoare</w:t>
            </w:r>
            <w: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oMath>
            <w:r>
              <w:rPr>
                <w:rFonts w:eastAsiaTheme="minorEastAsia"/>
              </w:rPr>
              <w:t xml:space="preserve">, atunci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TH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oMath>
            <w:r>
              <w:rPr>
                <w:rFonts w:eastAsiaTheme="minorEastAsia"/>
              </w:rPr>
              <w:t xml:space="preserve">, iar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TL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r>
                <w:rPr>
                  <w:rFonts w:ascii="Cambria Math" w:hAnsi="Cambria Math"/>
                </w:rPr>
                <m:t>/2</m:t>
              </m:r>
            </m:oMath>
            <w:r>
              <w:rPr>
                <w:rFonts w:eastAsiaTheme="minorEastAsia"/>
              </w:rPr>
              <w:t>.</w:t>
            </w:r>
          </w:p>
          <w:p w:rsidR="00B60AA1" w:rsidRDefault="00B60AA1" w:rsidP="00B60AA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Durata de încărcare este: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τ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inc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color w:val="C0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</w:rPr>
                        <m:t>A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color w:val="C0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C00000"/>
                        </w:rPr>
                        <m:t>B</m:t>
                      </m:r>
                    </m:sub>
                  </m:sSub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</w:rPr>
                <m:t>∙</m:t>
              </m:r>
              <m:func>
                <m:func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C0000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color w:val="C0000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color w:val="C00000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color w:val="C0000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V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cc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color w:val="C0000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V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TL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color w:val="C0000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V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cc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C00000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color w:val="C0000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V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TH</m:t>
                              </m:r>
                            </m:sub>
                          </m:sSub>
                        </m:den>
                      </m:f>
                    </m:e>
                  </m:d>
                </m:e>
              </m:func>
            </m:oMath>
          </w:p>
          <w:p w:rsidR="00B60AA1" w:rsidRPr="00B60AA1" w:rsidRDefault="00524604" w:rsidP="00B60AA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Durata de descărcare este: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τ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desc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B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C00000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  <w:color w:val="C00000"/>
                </w:rPr>
                <m:t>∙</m:t>
              </m:r>
              <m:func>
                <m:funcPr>
                  <m:ctrlPr>
                    <w:rPr>
                      <w:rFonts w:ascii="Cambria Math" w:eastAsiaTheme="minorEastAsia" w:hAnsi="Cambria Math"/>
                      <w:b/>
                      <w:i/>
                      <w:color w:val="C00000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C00000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color w:val="C0000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color w:val="C00000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color w:val="C0000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V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TH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color w:val="C00000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V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color w:val="C00000"/>
                                </w:rPr>
                                <m:t>TL</m:t>
                              </m:r>
                            </m:sub>
                          </m:sSub>
                        </m:den>
                      </m:f>
                    </m:e>
                  </m:d>
                </m:e>
              </m:func>
            </m:oMath>
          </w:p>
        </w:tc>
      </w:tr>
      <w:tr w:rsidR="00B60AA1" w:rsidTr="005F3546">
        <w:tc>
          <w:tcPr>
            <w:tcW w:w="2943" w:type="dxa"/>
          </w:tcPr>
          <w:p w:rsidR="00B60AA1" w:rsidRDefault="00B60AA1" w:rsidP="005F354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236CA7" wp14:editId="320C2799">
                  <wp:extent cx="1637881" cy="1868993"/>
                  <wp:effectExtent l="0" t="0" r="635" b="0"/>
                  <wp:docPr id="47" name="Picture 47" descr="https://cnic.ro/ed/teme/img/Astable-Multivibrator-using-555-IC_modi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nic.ro/ed/teme/img/Astable-Multivibrator-using-555-IC_modif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40812" b="30294"/>
                          <a:stretch/>
                        </pic:blipFill>
                        <pic:spPr bwMode="auto">
                          <a:xfrm>
                            <a:off x="0" y="0"/>
                            <a:ext cx="1642255" cy="1873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vMerge/>
          </w:tcPr>
          <w:p w:rsidR="00B60AA1" w:rsidRDefault="00B60AA1" w:rsidP="005F3546"/>
        </w:tc>
      </w:tr>
    </w:tbl>
    <w:p w:rsidR="005F3546" w:rsidRPr="005F3546" w:rsidRDefault="00CE57BD" w:rsidP="00CE57BD">
      <w:pPr>
        <w:pStyle w:val="Heading2"/>
      </w:pPr>
      <w:r>
        <w:t>Modul de lucru</w:t>
      </w:r>
    </w:p>
    <w:p w:rsidR="005F3546" w:rsidRDefault="00CE57BD" w:rsidP="005F3546">
      <w:r>
        <w:t xml:space="preserve">Obiectivul principal constă în măsurare acestor timpi pentru valori date ale celor 3 parametrii: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A</m:t>
            </m:r>
          </m:sub>
        </m:sSub>
      </m:oMath>
      <w:r w:rsidRPr="00CE57BD">
        <w:t>,</w:t>
      </w:r>
      <w: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B</m:t>
            </m:r>
          </m:sub>
        </m:sSub>
      </m:oMath>
      <w:r>
        <w:t xml:space="preserve"> și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1</m:t>
            </m:r>
          </m:sub>
        </m:sSub>
      </m:oMath>
      <w:r w:rsidRPr="00CE57BD">
        <w:t>.</w:t>
      </w:r>
      <w:r>
        <w:t xml:space="preserve"> în două situatii: </w:t>
      </w:r>
    </w:p>
    <w:p w:rsidR="00CE57BD" w:rsidRDefault="00CE57BD" w:rsidP="00CE57BD">
      <w:pPr>
        <w:pStyle w:val="ListParagraph"/>
        <w:numPr>
          <w:ilvl w:val="0"/>
          <w:numId w:val="15"/>
        </w:numPr>
      </w:pPr>
      <w:r>
        <w:t>Fără sursă de control a pragului de sus</w:t>
      </w:r>
    </w:p>
    <w:p w:rsidR="00CE57BD" w:rsidRPr="005F3546" w:rsidRDefault="00CE57BD" w:rsidP="00CE57BD">
      <w:pPr>
        <w:pStyle w:val="ListParagraph"/>
        <w:numPr>
          <w:ilvl w:val="0"/>
          <w:numId w:val="15"/>
        </w:numPr>
      </w:pPr>
      <w:r>
        <w:t>Cu sursă de control a pragului de sus, pentru 2 valori: Vc=6V si Vc=8V</w:t>
      </w:r>
    </w:p>
    <w:p w:rsidR="00FA085F" w:rsidRDefault="00CE57BD" w:rsidP="00FA085F">
      <w:r>
        <w:t>pentru 2 tensiuni de alimentare Vcc=12V si Vcc=15V</w:t>
      </w:r>
    </w:p>
    <w:p w:rsidR="00D77046" w:rsidRDefault="00D77046" w:rsidP="00D77046">
      <w:pPr>
        <w:pStyle w:val="ListParagraph"/>
        <w:numPr>
          <w:ilvl w:val="0"/>
          <w:numId w:val="16"/>
        </w:numPr>
      </w:pPr>
      <w:r>
        <w:t xml:space="preserve">Controlul Tensiunii de alimentare se face folosind controlul </w:t>
      </w:r>
      <w:r>
        <w:rPr>
          <w:noProof/>
        </w:rPr>
        <w:drawing>
          <wp:inline distT="0" distB="0" distL="0" distR="0" wp14:anchorId="7B810C60" wp14:editId="20C4B890">
            <wp:extent cx="894304" cy="156050"/>
            <wp:effectExtent l="0" t="0" r="127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20" cy="15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046" w:rsidRDefault="00D77046" w:rsidP="00D77046">
      <w:pPr>
        <w:pStyle w:val="ListParagraph"/>
        <w:numPr>
          <w:ilvl w:val="0"/>
          <w:numId w:val="16"/>
        </w:numPr>
      </w:pPr>
      <w:r>
        <w:t xml:space="preserve">Controlul pentru pragul superior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TH</m:t>
            </m:r>
          </m:sub>
        </m:sSub>
      </m:oMath>
      <w:r>
        <w:t xml:space="preserve"> se face folosind controalele </w:t>
      </w:r>
      <w:r>
        <w:rPr>
          <w:noProof/>
        </w:rPr>
        <w:drawing>
          <wp:inline distT="0" distB="0" distL="0" distR="0" wp14:anchorId="48CD0415" wp14:editId="7C226681">
            <wp:extent cx="1482132" cy="154048"/>
            <wp:effectExtent l="0" t="0" r="381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817" cy="15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046" w:rsidRDefault="00D77046">
      <w:r>
        <w:t xml:space="preserve">Valorile parametrilor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A</m:t>
            </m:r>
          </m:sub>
        </m:sSub>
      </m:oMath>
      <w:r w:rsidRPr="00CE57BD">
        <w:t>,</w:t>
      </w:r>
      <w: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B</m:t>
            </m:r>
          </m:sub>
        </m:sSub>
      </m:oMath>
      <w:r>
        <w:t xml:space="preserve"> și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1</m:t>
            </m:r>
          </m:sub>
        </m:sSub>
      </m:oMath>
      <w:r w:rsidRPr="00CE57BD">
        <w:t>.</w:t>
      </w:r>
      <w:r>
        <w:t xml:space="preserve"> se schimba fie folosind butonul: </w:t>
      </w:r>
      <w:r>
        <w:rPr>
          <w:noProof/>
        </w:rPr>
        <w:drawing>
          <wp:inline distT="0" distB="0" distL="0" distR="0">
            <wp:extent cx="437104" cy="112355"/>
            <wp:effectExtent l="0" t="0" r="1270" b="254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99" cy="11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fie butonul Power ON/OFF.</w:t>
      </w:r>
    </w:p>
    <w:p w:rsidR="00C573B0" w:rsidRDefault="00C573B0">
      <w:r>
        <w:t>Canalul 1 se consodera conectat la pinul 6 (Th), iar canalul 2 la pinul 3 (</w:t>
      </w:r>
      <w:r w:rsidR="002542B0">
        <w:t>O</w:t>
      </w:r>
      <w:r>
        <w:t>ut) la circuitul 555.</w:t>
      </w:r>
    </w:p>
    <w:p w:rsidR="002542B0" w:rsidRDefault="002542B0"/>
    <w:p w:rsidR="004D75BC" w:rsidRDefault="00CE57BD" w:rsidP="009A3B12">
      <w:r>
        <w:tab/>
      </w:r>
    </w:p>
    <w:p w:rsidR="004D75BC" w:rsidRDefault="004D75BC" w:rsidP="004D75BC">
      <w:r>
        <w:br w:type="page"/>
      </w:r>
    </w:p>
    <w:p w:rsidR="009A3B12" w:rsidRPr="00B20877" w:rsidRDefault="00CE57BD" w:rsidP="009A3B12">
      <w:pPr>
        <w:rPr>
          <w:b/>
        </w:rPr>
      </w:pPr>
      <w:bookmarkStart w:id="0" w:name="_GoBack"/>
      <w:bookmarkEnd w:id="0"/>
      <w:r w:rsidRPr="00B20877">
        <w:rPr>
          <w:b/>
          <w:color w:val="FF0000"/>
        </w:rPr>
        <w:lastRenderedPageBreak/>
        <w:t>Studentul trebuie să completeze un tabel de forma:</w:t>
      </w:r>
    </w:p>
    <w:p w:rsidR="00CE57BD" w:rsidRDefault="00CE57BD" w:rsidP="009A3B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1"/>
        <w:gridCol w:w="771"/>
        <w:gridCol w:w="771"/>
      </w:tblGrid>
      <w:tr w:rsidR="005527AB" w:rsidTr="00257F98">
        <w:tc>
          <w:tcPr>
            <w:tcW w:w="3850" w:type="dxa"/>
            <w:gridSpan w:val="5"/>
            <w:vAlign w:val="center"/>
          </w:tcPr>
          <w:p w:rsidR="005527AB" w:rsidRDefault="005527AB" w:rsidP="005527AB">
            <w:pPr>
              <w:jc w:val="center"/>
            </w:pPr>
            <w:r>
              <w:t>Parametrii studiului</w:t>
            </w:r>
          </w:p>
        </w:tc>
        <w:tc>
          <w:tcPr>
            <w:tcW w:w="1540" w:type="dxa"/>
            <w:gridSpan w:val="2"/>
            <w:vAlign w:val="center"/>
          </w:tcPr>
          <w:p w:rsidR="005527AB" w:rsidRDefault="005527AB" w:rsidP="005527AB">
            <w:pPr>
              <w:jc w:val="center"/>
            </w:pPr>
            <w:r>
              <w:t>Valori Teoretice</w:t>
            </w:r>
          </w:p>
        </w:tc>
        <w:tc>
          <w:tcPr>
            <w:tcW w:w="3082" w:type="dxa"/>
            <w:gridSpan w:val="4"/>
            <w:vAlign w:val="center"/>
          </w:tcPr>
          <w:p w:rsidR="005527AB" w:rsidRDefault="005527AB" w:rsidP="005527AB">
            <w:pPr>
              <w:jc w:val="center"/>
            </w:pPr>
            <w:r>
              <w:t>Valori Experimentale</w:t>
            </w:r>
          </w:p>
        </w:tc>
        <w:tc>
          <w:tcPr>
            <w:tcW w:w="771" w:type="dxa"/>
            <w:vMerge w:val="restart"/>
            <w:vAlign w:val="center"/>
          </w:tcPr>
          <w:p w:rsidR="005527AB" w:rsidRDefault="005527AB" w:rsidP="005527AB">
            <w:pPr>
              <w:jc w:val="center"/>
            </w:pPr>
            <w:r>
              <w:t>Obs.</w:t>
            </w:r>
          </w:p>
        </w:tc>
      </w:tr>
      <w:tr w:rsidR="005527AB" w:rsidTr="005527AB">
        <w:tc>
          <w:tcPr>
            <w:tcW w:w="770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cc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Pr="005527AB" w:rsidRDefault="001A43C1" w:rsidP="009A3B12">
            <w:pPr>
              <w:rPr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τ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inc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τ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desc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Default="001A43C1" w:rsidP="00620CF7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τ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inc</m:t>
                    </m:r>
                  </m:sub>
                </m:sSub>
              </m:oMath>
            </m:oMathPara>
          </w:p>
        </w:tc>
        <w:tc>
          <w:tcPr>
            <w:tcW w:w="770" w:type="dxa"/>
          </w:tcPr>
          <w:p w:rsidR="005527AB" w:rsidRDefault="001A43C1" w:rsidP="005527AB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δ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color w:val="C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color w:val="C00000"/>
                          </w:rPr>
                          <m:t>τ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color w:val="C00000"/>
                          </w:rPr>
                          <m:t>inc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771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τ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desc</m:t>
                    </m:r>
                  </m:sub>
                </m:sSub>
              </m:oMath>
            </m:oMathPara>
          </w:p>
        </w:tc>
        <w:tc>
          <w:tcPr>
            <w:tcW w:w="771" w:type="dxa"/>
          </w:tcPr>
          <w:p w:rsidR="005527AB" w:rsidRDefault="001A43C1" w:rsidP="009A3B12"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  <w:color w:val="C0000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color w:val="C00000"/>
                      </w:rPr>
                      <m:t>δ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color w:val="C0000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color w:val="C00000"/>
                          </w:rPr>
                          <m:t>τ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color w:val="C00000"/>
                          </w:rPr>
                          <m:t>desc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771" w:type="dxa"/>
            <w:vMerge/>
          </w:tcPr>
          <w:p w:rsidR="005527AB" w:rsidRDefault="005527AB" w:rsidP="009A3B12"/>
        </w:tc>
      </w:tr>
      <w:tr w:rsidR="005527AB" w:rsidTr="005527AB"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</w:tr>
      <w:tr w:rsidR="005527AB" w:rsidTr="005527AB"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</w:tr>
      <w:tr w:rsidR="005527AB" w:rsidTr="005527AB"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0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  <w:tc>
          <w:tcPr>
            <w:tcW w:w="771" w:type="dxa"/>
          </w:tcPr>
          <w:p w:rsidR="005527AB" w:rsidRDefault="005527AB" w:rsidP="009A3B12"/>
        </w:tc>
      </w:tr>
      <w:tr w:rsidR="00C573B0" w:rsidTr="005527AB"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0" w:type="dxa"/>
          </w:tcPr>
          <w:p w:rsidR="00C573B0" w:rsidRDefault="00C573B0" w:rsidP="009A3B12"/>
        </w:tc>
        <w:tc>
          <w:tcPr>
            <w:tcW w:w="771" w:type="dxa"/>
          </w:tcPr>
          <w:p w:rsidR="00C573B0" w:rsidRDefault="00C573B0" w:rsidP="009A3B12"/>
        </w:tc>
        <w:tc>
          <w:tcPr>
            <w:tcW w:w="771" w:type="dxa"/>
          </w:tcPr>
          <w:p w:rsidR="00C573B0" w:rsidRDefault="00C573B0" w:rsidP="009A3B12"/>
        </w:tc>
        <w:tc>
          <w:tcPr>
            <w:tcW w:w="771" w:type="dxa"/>
          </w:tcPr>
          <w:p w:rsidR="00C573B0" w:rsidRDefault="00C573B0" w:rsidP="009A3B12"/>
        </w:tc>
      </w:tr>
    </w:tbl>
    <w:p w:rsidR="008753A8" w:rsidRDefault="008753A8" w:rsidP="00AD1110">
      <w:pPr>
        <w:jc w:val="both"/>
      </w:pPr>
    </w:p>
    <w:p w:rsidR="004E0AA8" w:rsidRDefault="004E0AA8" w:rsidP="00AD1110">
      <w:pPr>
        <w:jc w:val="both"/>
      </w:pPr>
      <w:r>
        <w:t>Pentru fiecare mărime din tabel se vor completa unităţile de măsură</w:t>
      </w:r>
    </w:p>
    <w:p w:rsidR="00C573B0" w:rsidRDefault="00C573B0" w:rsidP="00AD1110">
      <w:pPr>
        <w:jc w:val="both"/>
      </w:pPr>
      <w:r>
        <w:t xml:space="preserve">Tabelul se completeaza </w:t>
      </w:r>
      <w:r w:rsidRPr="004E0AA8">
        <w:rPr>
          <w:b/>
          <w:color w:val="FF0000"/>
        </w:rPr>
        <w:t>pentru</w:t>
      </w:r>
      <w:r w:rsidR="004E0AA8" w:rsidRPr="004E0AA8">
        <w:rPr>
          <w:b/>
          <w:color w:val="FF0000"/>
        </w:rPr>
        <w:t xml:space="preserve"> cel putin</w:t>
      </w:r>
      <w:r w:rsidRPr="004E0AA8">
        <w:rPr>
          <w:b/>
          <w:color w:val="FF0000"/>
        </w:rPr>
        <w:t xml:space="preserve"> 3 seturi de parametrii</w:t>
      </w:r>
      <w: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A</m:t>
            </m:r>
          </m:sub>
        </m:sSub>
      </m:oMath>
      <w:r w:rsidRPr="00CE57BD">
        <w:t>,</w:t>
      </w:r>
      <w: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B</m:t>
            </m:r>
          </m:sub>
        </m:sSub>
      </m:oMath>
      <w:r>
        <w:t xml:space="preserve"> și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C00000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C00000"/>
              </w:rPr>
              <m:t>1</m:t>
            </m:r>
          </m:sub>
        </m:sSub>
      </m:oMath>
      <w:r w:rsidRPr="00CE57BD">
        <w:t>.</w:t>
      </w:r>
      <w:r>
        <w:t xml:space="preserve"> </w:t>
      </w:r>
    </w:p>
    <w:p w:rsidR="004E0AA8" w:rsidRDefault="004E0AA8" w:rsidP="00AD1110">
      <w:pPr>
        <w:jc w:val="both"/>
      </w:pPr>
    </w:p>
    <w:p w:rsidR="00C573B0" w:rsidRDefault="00C573B0" w:rsidP="00AD1110">
      <w:pPr>
        <w:jc w:val="both"/>
      </w:pPr>
      <w:r>
        <w:t>Studentul va completa astfel 3</w:t>
      </w:r>
      <w:r w:rsidR="004E0AA8">
        <w:t xml:space="preserve"> (seturi)</w:t>
      </w:r>
      <w:r>
        <w:t>*3 (Vc=aer,6V,8V)*</w:t>
      </w:r>
      <w:r w:rsidR="003151E7">
        <w:t>2</w:t>
      </w:r>
      <w:r>
        <w:t>(</w:t>
      </w:r>
      <w:r w:rsidR="003151E7">
        <w:t>Vcc=12V, Vcc=15V)=18 linii de tabel</w:t>
      </w:r>
      <w:r w:rsidR="00B20877">
        <w:t>,</w:t>
      </w:r>
      <w:r w:rsidR="003151E7">
        <w:t xml:space="preserve"> </w:t>
      </w:r>
      <w:r w:rsidR="00B20877">
        <w:t>î</w:t>
      </w:r>
      <w:r w:rsidR="003151E7">
        <w:t>n afara liniilor de titlu.</w:t>
      </w:r>
    </w:p>
    <w:sectPr w:rsidR="00C573B0" w:rsidSect="00DB074B"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3C1" w:rsidRDefault="001A43C1" w:rsidP="00400BF7">
      <w:r>
        <w:separator/>
      </w:r>
    </w:p>
  </w:endnote>
  <w:endnote w:type="continuationSeparator" w:id="0">
    <w:p w:rsidR="001A43C1" w:rsidRDefault="001A43C1" w:rsidP="0040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2507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4604" w:rsidRDefault="005246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5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24604" w:rsidRDefault="005246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3C1" w:rsidRDefault="001A43C1" w:rsidP="00400BF7">
      <w:r>
        <w:separator/>
      </w:r>
    </w:p>
  </w:footnote>
  <w:footnote w:type="continuationSeparator" w:id="0">
    <w:p w:rsidR="001A43C1" w:rsidRDefault="001A43C1" w:rsidP="00400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2B05"/>
    <w:multiLevelType w:val="hybridMultilevel"/>
    <w:tmpl w:val="17102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822EA"/>
    <w:multiLevelType w:val="hybridMultilevel"/>
    <w:tmpl w:val="4144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B493E"/>
    <w:multiLevelType w:val="hybridMultilevel"/>
    <w:tmpl w:val="CAD26A44"/>
    <w:lvl w:ilvl="0" w:tplc="AB60F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4E7"/>
    <w:multiLevelType w:val="hybridMultilevel"/>
    <w:tmpl w:val="D89EA638"/>
    <w:lvl w:ilvl="0" w:tplc="A4A4B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668A3"/>
    <w:multiLevelType w:val="hybridMultilevel"/>
    <w:tmpl w:val="0DE08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97E5D"/>
    <w:multiLevelType w:val="hybridMultilevel"/>
    <w:tmpl w:val="6F4C4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E1065"/>
    <w:multiLevelType w:val="hybridMultilevel"/>
    <w:tmpl w:val="6E36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09071C"/>
    <w:multiLevelType w:val="hybridMultilevel"/>
    <w:tmpl w:val="B756D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9B7BAD"/>
    <w:multiLevelType w:val="hybridMultilevel"/>
    <w:tmpl w:val="8D825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BD3CAC"/>
    <w:multiLevelType w:val="hybridMultilevel"/>
    <w:tmpl w:val="10E46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656B1E"/>
    <w:multiLevelType w:val="hybridMultilevel"/>
    <w:tmpl w:val="60A29F3E"/>
    <w:lvl w:ilvl="0" w:tplc="FEC8F2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F71E01"/>
    <w:multiLevelType w:val="hybridMultilevel"/>
    <w:tmpl w:val="6F4C4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D00B7A"/>
    <w:multiLevelType w:val="hybridMultilevel"/>
    <w:tmpl w:val="083A0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272430"/>
    <w:multiLevelType w:val="hybridMultilevel"/>
    <w:tmpl w:val="DB141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5F2F27"/>
    <w:multiLevelType w:val="hybridMultilevel"/>
    <w:tmpl w:val="30547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A8111C"/>
    <w:multiLevelType w:val="hybridMultilevel"/>
    <w:tmpl w:val="26088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3"/>
  </w:num>
  <w:num w:numId="4">
    <w:abstractNumId w:val="11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10"/>
  </w:num>
  <w:num w:numId="11">
    <w:abstractNumId w:val="6"/>
  </w:num>
  <w:num w:numId="12">
    <w:abstractNumId w:val="12"/>
  </w:num>
  <w:num w:numId="13">
    <w:abstractNumId w:val="0"/>
  </w:num>
  <w:num w:numId="14">
    <w:abstractNumId w:val="15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7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DD5"/>
    <w:rsid w:val="0001201D"/>
    <w:rsid w:val="00035C61"/>
    <w:rsid w:val="0007406D"/>
    <w:rsid w:val="000900FB"/>
    <w:rsid w:val="000A587B"/>
    <w:rsid w:val="000E01B3"/>
    <w:rsid w:val="0011406E"/>
    <w:rsid w:val="001547FE"/>
    <w:rsid w:val="00175625"/>
    <w:rsid w:val="00176D4B"/>
    <w:rsid w:val="001A43C1"/>
    <w:rsid w:val="002542B0"/>
    <w:rsid w:val="002805C6"/>
    <w:rsid w:val="002B69BC"/>
    <w:rsid w:val="002D4BBE"/>
    <w:rsid w:val="003151E7"/>
    <w:rsid w:val="00317E3A"/>
    <w:rsid w:val="0033162E"/>
    <w:rsid w:val="003A1D7B"/>
    <w:rsid w:val="003D1F54"/>
    <w:rsid w:val="003F247C"/>
    <w:rsid w:val="00400BF7"/>
    <w:rsid w:val="00432AB7"/>
    <w:rsid w:val="00456D2F"/>
    <w:rsid w:val="0047050E"/>
    <w:rsid w:val="004A2821"/>
    <w:rsid w:val="004D75BC"/>
    <w:rsid w:val="004E0AA8"/>
    <w:rsid w:val="004F1694"/>
    <w:rsid w:val="004F780A"/>
    <w:rsid w:val="00501274"/>
    <w:rsid w:val="00524604"/>
    <w:rsid w:val="00544D1C"/>
    <w:rsid w:val="005527AB"/>
    <w:rsid w:val="00570951"/>
    <w:rsid w:val="005835DA"/>
    <w:rsid w:val="00593A71"/>
    <w:rsid w:val="005B4F54"/>
    <w:rsid w:val="005D0DDB"/>
    <w:rsid w:val="005F1E49"/>
    <w:rsid w:val="005F3546"/>
    <w:rsid w:val="00617BE0"/>
    <w:rsid w:val="00643AA5"/>
    <w:rsid w:val="00654091"/>
    <w:rsid w:val="006D72E7"/>
    <w:rsid w:val="0070419B"/>
    <w:rsid w:val="00737B8D"/>
    <w:rsid w:val="0074418B"/>
    <w:rsid w:val="007524C1"/>
    <w:rsid w:val="007769BB"/>
    <w:rsid w:val="00776D7D"/>
    <w:rsid w:val="007E31D5"/>
    <w:rsid w:val="00842618"/>
    <w:rsid w:val="008753A8"/>
    <w:rsid w:val="00885CFD"/>
    <w:rsid w:val="008B42D3"/>
    <w:rsid w:val="008B6DD5"/>
    <w:rsid w:val="008D752F"/>
    <w:rsid w:val="008E105E"/>
    <w:rsid w:val="00911006"/>
    <w:rsid w:val="00932FF8"/>
    <w:rsid w:val="009806CE"/>
    <w:rsid w:val="00983CD4"/>
    <w:rsid w:val="00985423"/>
    <w:rsid w:val="009A3B12"/>
    <w:rsid w:val="009B4ECB"/>
    <w:rsid w:val="009E1C38"/>
    <w:rsid w:val="00A01893"/>
    <w:rsid w:val="00A208B3"/>
    <w:rsid w:val="00A26594"/>
    <w:rsid w:val="00A5543D"/>
    <w:rsid w:val="00A576A9"/>
    <w:rsid w:val="00A7083D"/>
    <w:rsid w:val="00A871FD"/>
    <w:rsid w:val="00AD1110"/>
    <w:rsid w:val="00AF5FE4"/>
    <w:rsid w:val="00B05307"/>
    <w:rsid w:val="00B20877"/>
    <w:rsid w:val="00B3658C"/>
    <w:rsid w:val="00B457E4"/>
    <w:rsid w:val="00B60AA1"/>
    <w:rsid w:val="00BA3CCA"/>
    <w:rsid w:val="00BC52D3"/>
    <w:rsid w:val="00BF073E"/>
    <w:rsid w:val="00C25250"/>
    <w:rsid w:val="00C26F0A"/>
    <w:rsid w:val="00C30519"/>
    <w:rsid w:val="00C573B0"/>
    <w:rsid w:val="00C57C4F"/>
    <w:rsid w:val="00C62047"/>
    <w:rsid w:val="00C6599E"/>
    <w:rsid w:val="00CA55E5"/>
    <w:rsid w:val="00CB26AE"/>
    <w:rsid w:val="00CC3A73"/>
    <w:rsid w:val="00CE57BD"/>
    <w:rsid w:val="00D20976"/>
    <w:rsid w:val="00D34F92"/>
    <w:rsid w:val="00D534E4"/>
    <w:rsid w:val="00D77046"/>
    <w:rsid w:val="00D84A1E"/>
    <w:rsid w:val="00DB074B"/>
    <w:rsid w:val="00DC4A74"/>
    <w:rsid w:val="00DE6D33"/>
    <w:rsid w:val="00E234C6"/>
    <w:rsid w:val="00E63D52"/>
    <w:rsid w:val="00E815D4"/>
    <w:rsid w:val="00EB6A34"/>
    <w:rsid w:val="00EC063A"/>
    <w:rsid w:val="00EC2817"/>
    <w:rsid w:val="00F0628C"/>
    <w:rsid w:val="00F2537F"/>
    <w:rsid w:val="00F36F03"/>
    <w:rsid w:val="00F518D5"/>
    <w:rsid w:val="00FA085F"/>
    <w:rsid w:val="00FA11D2"/>
    <w:rsid w:val="00FC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A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2FF8"/>
    <w:pPr>
      <w:keepNext/>
      <w:keepLines/>
      <w:spacing w:before="200" w:after="120"/>
      <w:jc w:val="center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6A34"/>
    <w:pPr>
      <w:keepNext/>
      <w:keepLines/>
      <w:spacing w:before="120" w:after="120"/>
      <w:jc w:val="center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C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5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0B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BF7"/>
  </w:style>
  <w:style w:type="paragraph" w:styleId="Footer">
    <w:name w:val="footer"/>
    <w:basedOn w:val="Normal"/>
    <w:link w:val="FooterChar"/>
    <w:uiPriority w:val="99"/>
    <w:unhideWhenUsed/>
    <w:rsid w:val="00400B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BF7"/>
  </w:style>
  <w:style w:type="paragraph" w:styleId="ListParagraph">
    <w:name w:val="List Paragraph"/>
    <w:basedOn w:val="Normal"/>
    <w:uiPriority w:val="34"/>
    <w:qFormat/>
    <w:rsid w:val="002805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587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C3A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D72E7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932F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6A34"/>
    <w:rPr>
      <w:rFonts w:asciiTheme="majorHAnsi" w:eastAsiaTheme="majorEastAsia" w:hAnsiTheme="majorHAnsi" w:cstheme="majorBid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A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2FF8"/>
    <w:pPr>
      <w:keepNext/>
      <w:keepLines/>
      <w:spacing w:before="200" w:after="120"/>
      <w:jc w:val="center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6A34"/>
    <w:pPr>
      <w:keepNext/>
      <w:keepLines/>
      <w:spacing w:before="120" w:after="120"/>
      <w:jc w:val="center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C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5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0B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BF7"/>
  </w:style>
  <w:style w:type="paragraph" w:styleId="Footer">
    <w:name w:val="footer"/>
    <w:basedOn w:val="Normal"/>
    <w:link w:val="FooterChar"/>
    <w:uiPriority w:val="99"/>
    <w:unhideWhenUsed/>
    <w:rsid w:val="00400B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BF7"/>
  </w:style>
  <w:style w:type="paragraph" w:styleId="ListParagraph">
    <w:name w:val="List Paragraph"/>
    <w:basedOn w:val="Normal"/>
    <w:uiPriority w:val="34"/>
    <w:qFormat/>
    <w:rsid w:val="002805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587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C3A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D72E7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932F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6A34"/>
    <w:rPr>
      <w:rFonts w:asciiTheme="majorHAnsi" w:eastAsiaTheme="majorEastAsia" w:hAnsiTheme="majorHAnsi" w:cstheme="maj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CDCFE5A-4871-4F9E-940D-1DD973AB2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NCM</dc:creator>
  <cp:lastModifiedBy>NCM</cp:lastModifiedBy>
  <cp:revision>3</cp:revision>
  <cp:lastPrinted>2020-04-26T12:24:00Z</cp:lastPrinted>
  <dcterms:created xsi:type="dcterms:W3CDTF">2021-05-20T04:25:00Z</dcterms:created>
  <dcterms:modified xsi:type="dcterms:W3CDTF">2021-05-20T04:26:00Z</dcterms:modified>
</cp:coreProperties>
</file>